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6bd0aff2248a22bfcecc4f088babfd856960c"/>
    <w:p>
      <w:pPr>
        <w:pStyle w:val="Heading3"/>
      </w:pPr>
      <w:r>
        <w:t xml:space="preserve">Внесены изменения в правила определения класса энергетической эффективности многоквартирных домов</w:t>
      </w:r>
    </w:p>
    <w:p>
      <w:pPr>
        <w:pStyle w:val="FirstParagraph"/>
      </w:pPr>
      <w:r>
        <w:t xml:space="preserve">17.12.2013</w:t>
      </w:r>
    </w:p>
    <w:p>
      <w:pPr>
        <w:pStyle w:val="BodyText"/>
      </w:pPr>
      <w:r>
        <w:t xml:space="preserve">Правительство Российской Федерации постановлением от</w:t>
      </w:r>
      <w:r>
        <w:t xml:space="preserve"> </w:t>
      </w:r>
      <w:r>
        <w:rPr>
          <w:bCs/>
          <w:b/>
        </w:rPr>
        <w:t xml:space="preserve">9 декабря 2013г. №1129 («О внесении изменений в требования к правилам определения класса энергетической эффективности многоквартирных домов»)</w:t>
      </w:r>
      <w:r>
        <w:t xml:space="preserve"> </w:t>
      </w:r>
      <w:r>
        <w:t xml:space="preserve">утвердило изменения и дополнения в требования энергетической эффективности для зданий, строений и сооружений (постановление Правительства РФ от 25 января 2011 г. №18). Нормативно-правовой документ, разработанный Министерством регионального развития РФ, направлен на совершенствование системы классификации энергосбережения многоквартирных домов в соответствии с требованиями, принятыми в Европе.</w:t>
      </w:r>
    </w:p>
    <w:p>
      <w:pPr>
        <w:pStyle w:val="BodyText"/>
      </w:pPr>
      <w:r>
        <w:t xml:space="preserve">Как известно, все многоквартирные дома имеют определенный класс энергоэффективности. Многоквартирным домам с очень высоким уровнем фактического энергопотребления присваиваются классы «А», высоким — «В», «В+», «В++». Зданию с базовым (нормальным) уровнем удельного энергопотребления присваивается класс энергетической эффек</w:t>
      </w:r>
      <w:r>
        <w:softHyphen/>
      </w:r>
      <w:r>
        <w:t xml:space="preserve">тивности здания «С». Низкий и очень низкий класс - «D» и «Е».</w:t>
      </w:r>
    </w:p>
    <w:p>
      <w:pPr>
        <w:pStyle w:val="BodyText"/>
      </w:pPr>
      <w:r>
        <w:t xml:space="preserve">Согласно постановлению, класс энергоэффективности многоквартирного дома определяется исходя из сравнения (определения в</w:t>
      </w:r>
    </w:p>
    <w:p>
      <w:pPr>
        <w:pStyle w:val="BodyText"/>
      </w:pPr>
      <w:r>
        <w:t xml:space="preserve">еличины отклонения) фактических или расчетных (для новостроек и зданий, прошедших капитальный ремонт или реконструкцию) и нормативных значений показателей удельного годового расхода тепловой энергии на отопление и вентиляцию. При этом фактические значения должны быть приведены к расчетным климатическим условиям для сопоставимости с нормативными значениями, а также с учетом оснащения здания строительным и инженерным оборудованием.</w:t>
      </w:r>
    </w:p>
    <w:p>
      <w:pPr>
        <w:pStyle w:val="BodyText"/>
      </w:pPr>
      <w:r>
        <w:t xml:space="preserve">Документ также определяет базовые значения показателя удельного расхода энергоресурсов (отопление, вентиляция, горячее водоснабжение, электроснабжение) в многоквартирном доме, потребленного на общедомовые нужды.</w:t>
      </w:r>
    </w:p>
    <w:p>
      <w:pPr>
        <w:pStyle w:val="BodyText"/>
      </w:pPr>
      <w:r>
        <w:t xml:space="preserve">Кроме того, постановление закрепляет право собственника на определение класса энергетической эффективности многоквартирного дома в процессе его эксплуатации (по результатам энергетического обследования), кроме домов-новостроек, зданий, вводимых в эксплуатацию, а также прошедших капитальный ремонт и реконструкцию.</w:t>
      </w:r>
    </w:p>
    <w:p>
      <w:pPr>
        <w:pStyle w:val="BodyText"/>
      </w:pPr>
      <w:r>
        <w:rPr>
          <w:bCs/>
          <w:b/>
        </w:rPr>
        <w:t xml:space="preserve">Постановление вступает в силу 18.12.2013г.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 благоустройства</w:t>
      </w:r>
    </w:p>
    <w:p>
      <w:pPr>
        <w:pStyle w:val="BodyText"/>
      </w:pPr>
      <w:r>
        <w:rPr>
          <w:bCs/>
          <w:b/>
        </w:rPr>
        <w:t xml:space="preserve">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http://golyanovo.mos.ru/presscenter/news/detail/912316.html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12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12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2024-12-24T01:41:45Z</dcterms:created>
  <dcterms:modified xsi:type="dcterms:W3CDTF">2024-12-24T01:41:45Z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