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99f496b79a21440e78ece0eb163428854b3f4"/>
    <w:p>
      <w:pPr>
        <w:pStyle w:val="Heading3"/>
      </w:pPr>
      <w:r>
        <w:t xml:space="preserve">Управление Роспотребнадзора по г. Москве с 19.08.2020г. по 02.09.2020г. проводит тематическое консультирование граждан по вопросам качества и безопасности детских товаров, школьных принадлежностей</w:t>
      </w:r>
    </w:p>
    <w:p>
      <w:pPr>
        <w:pStyle w:val="FirstParagraph"/>
      </w:pPr>
      <w:r>
        <w:t xml:space="preserve">25.08.2020</w:t>
      </w:r>
    </w:p>
    <w:p>
      <w:pPr>
        <w:pStyle w:val="BodyText"/>
      </w:pPr>
      <w:r>
        <w:drawing>
          <wp:inline>
            <wp:extent cx="5334000" cy="34189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c6c/syvv5oglrmfqyl_f2q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89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http://golyanovo.mos.ru/presscenter/news/detail/9164212.html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64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64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2025-08-05T15:30:13Z</dcterms:created>
  <dcterms:modified xsi:type="dcterms:W3CDTF">2025-08-05T15:30:13Z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