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3a26a0650705f7d2610362e4bffcd6d78795c"/>
    <w:p>
      <w:pPr>
        <w:pStyle w:val="Heading3"/>
      </w:pPr>
      <w:r>
        <w:t xml:space="preserve">Преображенской межрайонной прокуратурой г. Москвы по обращению сотрудников ООО «Виктория» о нарушении трудовых прав проведена проверка исполнения трудового законодательства со стороны руководства юридического лица, расположенного по адресу: г. Москва, Алт</w:t>
      </w:r>
    </w:p>
    <w:p>
      <w:pPr>
        <w:pStyle w:val="FirstParagraph"/>
      </w:pPr>
      <w:r>
        <w:t xml:space="preserve">30.01.2014</w:t>
      </w:r>
    </w:p>
    <w:p>
      <w:pPr>
        <w:pStyle w:val="BodyText"/>
      </w:pPr>
      <w:r>
        <w:t xml:space="preserve">Установлено, что ООО «Виктория» не исполняются требования Трудового кодекса Российской Федерации, регламентирующие сроки выплаты заработной платы.</w:t>
      </w:r>
    </w:p>
    <w:p>
      <w:pPr>
        <w:pStyle w:val="BodyText"/>
      </w:pPr>
      <w:r>
        <w:t xml:space="preserve">В соответствии со ст. 136 Трудового кодекса Российской Федерации</w:t>
      </w:r>
      <w:r>
        <w:t xml:space="preserve"> </w:t>
      </w:r>
      <w:bookmarkStart w:id="20" w:name="sub_1366"/>
      <w:r>
        <w:t xml:space="preserve">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  <w:bookmarkEnd w:id="20"/>
      <w:r>
        <w:t xml:space="preserve"> </w:t>
      </w:r>
      <w:r>
        <w:t xml:space="preserve">При совпадении дня выплаты с выходным или нерабочим праздничным днем выплата заработной платы производится накануне этого дня.</w:t>
      </w:r>
    </w:p>
    <w:p>
      <w:pPr>
        <w:pStyle w:val="BodyText"/>
      </w:pPr>
      <w:r>
        <w:t xml:space="preserve">Согласно ст. 140 Трудового кодекса РФ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>
      <w:pPr>
        <w:pStyle w:val="BodyText"/>
      </w:pPr>
      <w:r>
        <w:t xml:space="preserve">Однако вопреки указанным требованиям закона в ходе проверки выявлена задолженность по заработной плате перед сотрудниками организации.</w:t>
      </w:r>
    </w:p>
    <w:p>
      <w:pPr>
        <w:pStyle w:val="BodyText"/>
      </w:pPr>
      <w:r>
        <w:t xml:space="preserve">В этой связи, генеральному директору ООО «Виктория» внесено представление об устранении нарушений закона, в отношении него и юридического лица возбуждено 2 дела об административном правонарушении по ч. 1 ст. 5.27 КоАП РФ, в интересах сотрудников в порядке ст. 45 ГПК РФ в Преображенский районный суд поданы исковые заявления о взыскании начисленной но не выплаченной заработной платы</w:t>
      </w:r>
    </w:p>
    <w:p>
      <w:pPr>
        <w:pStyle w:val="BodyText"/>
      </w:pPr>
      <w:r>
        <w:t xml:space="preserve">Кроме того, межрайонная прокуратура разъясняет, что нарушение трудового законодательства, в том числе и на своевременную оплату труда, влечет ответственность по ст. 5.27 Кодекса об административных правонарушениях Российской Федерации и ст. 145.1 Уголовного кодекса Российской Федерации.</w:t>
      </w:r>
    </w:p>
    <w:p>
      <w:pPr>
        <w:pStyle w:val="BodyText"/>
      </w:pPr>
      <w:r>
        <w:t xml:space="preserve">В силу положений ст. 4.5 КоАП РФ общий срок давности привлечения к административной ответственности за подобные нарушения составляет 2 месяца с момента их совершения.</w:t>
      </w:r>
    </w:p>
    <w:p>
      <w:pPr>
        <w:pStyle w:val="BodyText"/>
      </w:pPr>
      <w:r>
        <w:t xml:space="preserve">Статьями 28.3, 23.12 КоАП РФ предусмотрено, что составлять протоколы об административном правонарушении и рассматривать административные дела по ст. 5.27 КоАП РФ уполномочены должностные лица федерального органа исполнительной власти, осуществляющего государственный надзор и контроль за соблюдением трудового законодательства.</w:t>
      </w:r>
    </w:p>
    <w:p>
      <w:pPr>
        <w:pStyle w:val="BodyText"/>
      </w:pPr>
      <w:r>
        <w:t xml:space="preserve">Согласно ст. 28.4 КоАП РФ, возбудить дело о таком правонарушении вправе прокурор.</w:t>
      </w:r>
    </w:p>
    <w:p>
      <w:pPr>
        <w:pStyle w:val="BodyText"/>
      </w:pPr>
      <w:r>
        <w:t xml:space="preserve">Учитывая изложенное, при нарушении работодателем сроков оплаты труда для защиты своих прав работники могут обратиться в органы государственной инспекции труда или прокуратуры».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http://golyanovo.mos.ru/presscenter/news/detail/938417.html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38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38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2023-09-01T11:26:53Z</dcterms:created>
  <dcterms:modified xsi:type="dcterms:W3CDTF">2023-09-01T11:26:53Z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