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e83eeb27ffe4f7e32e9a6ebf7bd07582f9a01"/>
    <w:p>
      <w:pPr>
        <w:pStyle w:val="Heading3"/>
      </w:pPr>
      <w:r>
        <w:t xml:space="preserve">В 2021 году будет создана инфраструктура для запуска общественного транспорта по маршруту Вороново - Юдановка</w:t>
      </w:r>
    </w:p>
    <w:p>
      <w:pPr>
        <w:pStyle w:val="FirstParagraph"/>
      </w:pPr>
      <w:r>
        <w:t xml:space="preserve">16.02.2021</w:t>
      </w:r>
    </w:p>
    <w:p>
      <w:pPr>
        <w:pStyle w:val="BodyText"/>
      </w:pPr>
      <w:r>
        <w:rPr>
          <w:iCs/>
          <w:i/>
          <w:bCs/>
          <w:b/>
        </w:rPr>
        <w:t xml:space="preserve">В этом году в ТиНАО планируется обустроить инфраструктуру для запуска общественного транспорта по маршруту Вороново – Юдановка в поселении Вороновское. Проектируемый маршрут пройдет через деревни Юдановка и Ворсино, село Покровское, посёлок ЛМС, микрорайон Бобровка и село Вороново в поселении Вороновское.</w:t>
      </w:r>
    </w:p>
    <w:p>
      <w:pPr>
        <w:pStyle w:val="BodyText"/>
      </w:pPr>
      <w:r>
        <w:t xml:space="preserve">В общей сложности им смогут воспользоваться порядка 15 тысяч человек. Протяженность участка, где будет обустроена инфраструктура для движения автобусов, составляет почти 11 километров, а площадь - 21,5 га.</w:t>
      </w:r>
    </w:p>
    <w:p>
      <w:pPr>
        <w:pStyle w:val="BodyText"/>
      </w:pPr>
      <w:r>
        <w:t xml:space="preserve">«Сейчас инфраструктура маршрутов практически не обустроена: покрытие пешеходных дорожек и проезжей части изношено, а в ряде мест тротуары отсутствуют совсем. Остановочные павильоны давно не менялись и не соответствуют современным требованиям. Парковки хаотичны, что создает проблемы для дорожного движения и может спровоцировать аварии, а освещенность территории недостаточна», - рассказали в пресс-службе Департамента капитального ремонта города Москвы.</w:t>
      </w:r>
    </w:p>
    <w:p>
      <w:pPr>
        <w:pStyle w:val="BodyText"/>
      </w:pPr>
      <w:r>
        <w:t xml:space="preserve">Ширина проезжей части существующих дорог не соответствует предусмотренной для запуска общественного транспорта, поэтому обеспечить безопасное движение автобусов по ним невозможно. Минимальная ширина полос для перевозки людей автобусами составляет 3,5 метра. В ходе работ дороги будут расширены с 6 до 7,5 метров и отремонтированы. Площадь новых участков проезжей части из асфальтобетона составит почти 22,8 тыс. кв. метров, а отремонтированных – 87,5 тыс. кв. метров.</w:t>
      </w:r>
    </w:p>
    <w:p>
      <w:pPr>
        <w:pStyle w:val="BodyText"/>
      </w:pPr>
      <w:r>
        <w:t xml:space="preserve">Вдоль дороги обустроят удобные тротуары площадью 16,4 тысячи кв. метров. От проезжей части их отделят бордюрным камнем, протяженность которого составит 25,7 тыс. метров.</w:t>
      </w:r>
    </w:p>
    <w:p>
      <w:pPr>
        <w:pStyle w:val="BodyText"/>
      </w:pPr>
      <w:r>
        <w:t xml:space="preserve">«По линии маршрута установят 25 современных остановочных павильонов. Там можно будет укрыться от непогоды в ожидании автобуса, а заодно зарядить мобильный: в павильонах предусмотрены зарядная станция для гаджетов и Wi-Fi. Также по линии проектируемого маршрута будет установлено 3 светофора», - добавили в пресс-службе ведомства.</w:t>
      </w:r>
    </w:p>
    <w:p>
      <w:pPr>
        <w:pStyle w:val="BodyText"/>
      </w:pPr>
      <w:r>
        <w:t xml:space="preserve">Вдоль дороги установят 456 новых фонарей с энергосберегающими лампами. Качественное освещение создает у человека чувство уверенности и комфорта, а</w:t>
      </w:r>
    </w:p>
    <w:p>
      <w:pPr>
        <w:pStyle w:val="BodyText"/>
      </w:pPr>
      <w:r>
        <w:t xml:space="preserve">хорошая видимость улучшает условия труда водителей и, соответственно, повышает безопасность пассажиров.</w:t>
      </w:r>
    </w:p>
    <w:p>
      <w:pPr>
        <w:pStyle w:val="BodyText"/>
      </w:pPr>
      <w:r>
        <w:t xml:space="preserve">На территории разобьют газон. Площадь «зеленого ковра» составит почти 20 тыс. кв. метров.</w:t>
      </w:r>
    </w:p>
    <w:p>
      <w:pPr>
        <w:pStyle w:val="BodyText"/>
      </w:pPr>
      <w:r>
        <w:t xml:space="preserve">Работы планируется завершить до конца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http://golyanovo.mos.ru/presscenter/news/detail/9717693.html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717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717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2025-08-05T15:30:16Z</dcterms:created>
  <dcterms:modified xsi:type="dcterms:W3CDTF">2025-08-05T15:30:16Z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