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39b8bc7b9c06ef95adb630b17a1b881f422cf"/>
    <w:p>
      <w:pPr>
        <w:pStyle w:val="Heading3"/>
      </w:pPr>
      <w:r>
        <w:t xml:space="preserve">Преображенской межрайонной прокуратурой проведена проверка исполнения законодательства в сфере земельно-имущественных отношений на территории ЗАО «Куйбышевская»</w:t>
      </w:r>
    </w:p>
    <w:p>
      <w:pPr>
        <w:pStyle w:val="FirstParagraph"/>
      </w:pPr>
      <w:r>
        <w:t xml:space="preserve">12.03.2014</w:t>
      </w:r>
    </w:p>
    <w:p>
      <w:pPr>
        <w:pStyle w:val="BodyText"/>
      </w:pPr>
      <w:r>
        <w:t xml:space="preserve">Преображенской межрайонной прокуратурой проведена проверка исполнения законодательства в сфере земельно-имущественных отношений на территории ЗАО «Куйбышевская», расположенного по адресу: ул. Открытое шоссе, вл.15.</w:t>
      </w:r>
    </w:p>
    <w:p>
      <w:pPr>
        <w:pStyle w:val="BodyText"/>
      </w:pPr>
      <w:r>
        <w:t xml:space="preserve">На указанный земельный участок площадью 101731 кв.м. оформлен договор аренды для эксплуатации плодоовощной базы.</w:t>
      </w:r>
    </w:p>
    <w:p>
      <w:pPr>
        <w:pStyle w:val="BodyText"/>
      </w:pPr>
      <w:r>
        <w:t xml:space="preserve">Проверкой установлено, что ЗАО «Куйбышевское» нарушены требования и ограничения по использованию указанного земельного участка. Часть земельного участка используется с нарушением разрешенного использования и функционального назначения: для возведения пристройки к двухэтажному кирпичному нежилому зданию площадью 100 кв.м., которое на момент проверки используется для временного хранения плодоовощной продукции, хранения рабочего инвентаря; для возведения напротив строения № 24 одноэтажного сооружения из деревянных брусьев, площадью 80 кв.м. (на момент проверки в помещениях указанного сооружения располагались комнаты отдыха работников); для возведения одноэтажного сооружения, площадью 167 кв.м. На момент проверки в помещениях указанного сооружения располагалось кафе.</w:t>
      </w:r>
    </w:p>
    <w:p>
      <w:pPr>
        <w:pStyle w:val="BodyText"/>
      </w:pPr>
      <w:r>
        <w:t xml:space="preserve">Как было установлено, сооружения и пристройка к зданию были построены без разрешительной документации. Изменения в договор аренды в части целевого использования не вносились.</w:t>
      </w:r>
    </w:p>
    <w:p>
      <w:pPr>
        <w:pStyle w:val="BodyText"/>
      </w:pPr>
      <w:r>
        <w:t xml:space="preserve">Как следует из ч. 2 ст. 22 Земельного кодекса РФ, земельные участки предоставляются в аренду в соответствии с гражданским и земельным законодательством.</w:t>
      </w:r>
    </w:p>
    <w:p>
      <w:pPr>
        <w:pStyle w:val="BodyText"/>
      </w:pPr>
      <w:r>
        <w:t xml:space="preserve">Согласно ч.1 ст. 615 Гражданского кодекса Российской Федерации, арендатор обязан пользоваться арендованным имуществом в соответствии с условиями договора аренды.</w:t>
      </w:r>
    </w:p>
    <w:p>
      <w:pPr>
        <w:pStyle w:val="BodyText"/>
      </w:pPr>
      <w:r>
        <w:t xml:space="preserve">В силу абзаца 2 ст. 42 Земельного кодекса Российской Федерации собственники земельных участков и лица, не являющиеся собственниками земельных участков, обязаны использовать земельные участки в соответствии с их целевым назначением и принадлежностью к той или иной категории земель и разрешенным использованием способами, которые не должны наносить вред окружающей среде, в том числе земле как природному объекту.</w:t>
      </w:r>
    </w:p>
    <w:p>
      <w:pPr>
        <w:pStyle w:val="BodyText"/>
      </w:pPr>
      <w:r>
        <w:t xml:space="preserve">Согласно п. 2 ст. 7 Земельного кодекса Российской Федерации земли используются в соответствии с установленным для них целевым назначением.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территорий, общие принципы и порядок проведения которого устанавливаются федеральными законами и требованиями специальных федеральных законов.</w:t>
      </w:r>
    </w:p>
    <w:p>
      <w:pPr>
        <w:pStyle w:val="BodyText"/>
      </w:pPr>
      <w:r>
        <w:t xml:space="preserve">В соответствии с условиями указанного выше договора разрешенным способом использования земельного участка для ЗАО «Куйбышевское» являлось временное использование земель для эксплуатации плодоовощной базы, и наложен запрет на самовольную застройку арендуемой территории.</w:t>
      </w:r>
    </w:p>
    <w:p>
      <w:pPr>
        <w:pStyle w:val="BodyText"/>
      </w:pPr>
      <w:r>
        <w:t xml:space="preserve">Учитывая изложенное, на основании ст.ст.27,35 Федерального закона «О прокуратуре Российской Федерации», ст. 45 ГПК РФ межрайонным прокурором в Преображенский районный суд было направлено три исковых заявления об обязании ЗАО «Куйбышевское», в соответствии со ст. 222 ГК РФ, снести самовольные постройки.</w:t>
      </w:r>
    </w:p>
    <w:p>
      <w:pPr>
        <w:pStyle w:val="BodyText"/>
      </w:pPr>
      <w:r>
        <w:t xml:space="preserve">По итогам рассмотрения данных исковых заявлений, требования прокурора удовлетворены, самовольно взведенные постройки снесены».</w:t>
      </w:r>
    </w:p>
    <w:p>
      <w:pPr>
        <w:pStyle w:val="BodyText"/>
      </w:pPr>
      <w:r>
        <w:rPr>
          <w:bCs/>
          <w:b/>
        </w:rPr>
        <w:t xml:space="preserve">Межрайонный прокурор 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http://golyanovo.mos.ru/presscenter/news/detail/972704.html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72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72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2023-09-24T15:47:18Z</dcterms:created>
  <dcterms:modified xsi:type="dcterms:W3CDTF">2023-09-24T15:47:18Z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