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fcd11366e7b1b9954588e6f6b143b3c083540"/>
    <w:p>
      <w:pPr>
        <w:pStyle w:val="Heading3"/>
      </w:pPr>
      <w:r>
        <w:t xml:space="preserve">Информационное сообщение для участников алкогольного рынка</w:t>
      </w:r>
    </w:p>
    <w:p>
      <w:pPr>
        <w:pStyle w:val="FirstParagraph"/>
      </w:pPr>
      <w:r>
        <w:t xml:space="preserve">01.04.2014</w:t>
      </w:r>
    </w:p>
    <w:p>
      <w:pPr>
        <w:pStyle w:val="BodyText"/>
      </w:pPr>
      <w:r>
        <w:t xml:space="preserve">Просим обратить Ваше внимание, что декларации об объеме розничной продажи алкогольной и спиртосодержащей продукции по форме 11, декларации об объеме розничной продажи пива и пивных напитков, сидра, пуаре, медовухи по форме 12 за 1 квартал 2014 года необходимо подать</w:t>
      </w:r>
      <w:r>
        <w:t xml:space="preserve"> </w:t>
      </w:r>
      <w:r>
        <w:rPr>
          <w:bCs/>
          <w:b/>
        </w:rPr>
        <w:t xml:space="preserve">до 20 апреля 2014 года</w:t>
      </w:r>
      <w:r>
        <w:t xml:space="preserve">.</w:t>
      </w:r>
    </w:p>
    <w:p>
      <w:pPr>
        <w:pStyle w:val="BodyText"/>
      </w:pPr>
      <w:r>
        <w:t xml:space="preserve">Организации, осуществляющие розничную продажу алкогольной и спиртосодержащей непищевой продукции, пива и пивных напитков сидра, пуаре, медовухи и зарегистрированные на территории города Москвы представляют декларации по форме 11 и 12</w:t>
      </w:r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, формат которого утвержден приказом Росалкогольрегулирования от 05 августа 2013 г. №198 на региональную площадку города Москвы в информационной системе Федеральной службы по регулированию алкогольного рынка https://service.fsrar.ru/ .</w:t>
      </w:r>
    </w:p>
    <w:p>
      <w:pPr>
        <w:pStyle w:val="BodyText"/>
      </w:pPr>
      <w:r>
        <w:t xml:space="preserve">Декларации в форме электронного документа подписываются усиленной квалифицированной электронной подписью, сертификат ключа проверки которой выдан удостоверяющим центром, аккредитованным Минкомсвязи России. Перечень аккредитованных удостоверяющих центров опубликован на сайте http://minsvyaz.ru/ru/ .</w:t>
      </w:r>
    </w:p>
    <w:p>
      <w:pPr>
        <w:pStyle w:val="BodyText"/>
      </w:pPr>
      <w:r>
        <w:t xml:space="preserve">За нарушение требований законодательства в части непредставления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п.3 ст. 20 Федерального закона от 22.11.1995 г. № 171-ФЗ лицензия на розничную продажу алкогольной продукции аннулируется решением суда в случае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п.9 статьи 19 171 Федерального закона, п.2.21.2. Административного регламента, утвержденного постановлением Правительства Москвы от 21.02.2012 №59-ПП, является, в том числе несоответствие заявителя иным лицензионным требованиям, а именно искажение и (или) непредставление в установленные сроки деклараций.</w:t>
      </w:r>
    </w:p>
    <w:p>
      <w:pPr>
        <w:pStyle w:val="BodyText"/>
      </w:pPr>
      <w:r>
        <w:t xml:space="preserve">В связи с отсутствием автоматической возможности гарантированно определять место регистрации, организациям и индивидуальным предпринимателям предоставлена возможность самостоятельно определять регион принадлежности.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 Особенно это касается организаций, которые сменили принадлежность с 50 региона на 77.</w:t>
      </w:r>
    </w:p>
    <w:p>
      <w:pPr>
        <w:pStyle w:val="BodyText"/>
      </w:pPr>
      <w:r>
        <w:t xml:space="preserve">Контактные телефоны в Департаменте торговли и услуг города Москвы по вопросам декларирования: 8 495) 621-18-58; 8 (495) 623-59-10.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http://golyanovo.mos.ru/presscenter/news/detail/992613.html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92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92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2024-11-14T06:10:38Z</dcterms:created>
  <dcterms:modified xsi:type="dcterms:W3CDTF">2024-11-14T06:10:38Z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