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e08be046d9a58f22bbecca2e6ae333d465a23"/>
    <w:p>
      <w:pPr>
        <w:pStyle w:val="Heading3"/>
      </w:pPr>
      <w:r>
        <w:t xml:space="preserve">Адресный перечень объектов гаражного назначения в ВАО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rPr>
          <w:bCs/>
          <w:b/>
        </w:rPr>
        <w:t xml:space="preserve">Объекты гаражного назначения в ВАО от 209 тысяч рублей.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4375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7a/v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7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http://golyanovo.mos.ru/realization-of-objects-garage-destination/detail/7049808.html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ealization-of-objects-garage-destination/detail/7049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realization-of-objects-garage-destination/detail/7049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2024-03-30T10:23:29Z</dcterms:created>
  <dcterms:modified xsi:type="dcterms:W3CDTF">2024-03-30T10:23:29Z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